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5" w:type="dxa"/>
        <w:tblCellSpacing w:w="0" w:type="dxa"/>
        <w:tblBorders>
          <w:top w:val="single" w:sz="8" w:space="0" w:color="E6E6E2"/>
          <w:left w:val="single" w:sz="8" w:space="0" w:color="E6E6E2"/>
          <w:bottom w:val="single" w:sz="8" w:space="0" w:color="E6E6E2"/>
          <w:right w:val="single" w:sz="8" w:space="0" w:color="E6E6E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"/>
        <w:gridCol w:w="929"/>
        <w:gridCol w:w="1253"/>
        <w:gridCol w:w="598"/>
        <w:gridCol w:w="972"/>
        <w:gridCol w:w="1143"/>
        <w:gridCol w:w="612"/>
        <w:gridCol w:w="931"/>
        <w:gridCol w:w="1323"/>
      </w:tblGrid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8B1AED">
            <w:pPr>
              <w:widowControl/>
              <w:spacing w:before="0" w:beforeAutospacing="0" w:after="0" w:afterAutospacing="0" w:line="384" w:lineRule="atLeast"/>
              <w:ind w:firstLineChars="0" w:firstLine="0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闷</w:t>
            </w:r>
            <w:r w:rsidR="008B1AED"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mēn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（闷热）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B43F12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钉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dīn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（钉子）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B43F12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看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kān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（看守）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mèn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（闷雷）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dìn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（钉扣子）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kàn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（看见）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称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chèn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（称心）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把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b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（一把）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干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  <w:r w:rsidRPr="001B17D3">
              <w:rPr>
                <w:rFonts w:ascii="Verdana" w:hAnsi="Verdana" w:cs="Verdana"/>
                <w:b/>
                <w:bCs/>
                <w:color w:val="333333"/>
                <w:kern w:val="0"/>
                <w:sz w:val="24"/>
                <w:szCs w:val="24"/>
              </w:rPr>
              <w:t>ā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（干粮）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chēn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（称呼）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ba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（刀把儿）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  <w:r w:rsidRPr="001B17D3">
              <w:rPr>
                <w:rFonts w:ascii="Verdana" w:hAnsi="Verdana" w:cs="Verdana"/>
                <w:b/>
                <w:bCs/>
                <w:color w:val="333333"/>
                <w:kern w:val="0"/>
                <w:sz w:val="24"/>
                <w:szCs w:val="24"/>
              </w:rPr>
              <w:t>à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（树干）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B43F12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划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huá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（划船）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乐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yuè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（音乐）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B43F12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数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sh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ǔ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（数不清）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huà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（计划）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lè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（快乐）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shù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（数学）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B43F12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缝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fén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（缝补）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B43F12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似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sì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（似乎）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B43F12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佛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fó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（大佛）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fèn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（缝隙）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shì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（似的）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fú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（仿佛）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应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yīn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（应该）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B43F12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兴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xīn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（兴奋）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B43F12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模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mó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（模糊）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yìn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（答应）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xìn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（高兴）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mú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（模样）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重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chón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（重新）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空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kōn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（天空）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铺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pū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（铺床）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zhòn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kòn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（空地）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pù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（当铺）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塞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sāi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（塞车）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着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zhe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（走着）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折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zhē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（折腾）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sài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（塞外）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zháo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（着地）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zhé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（折断）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sè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（堵塞）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zhuó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（着想）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shé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（折本）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号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háo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（号叫）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朝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cháo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（朝下）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曲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qū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（曲折）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hào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（号召）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zhāo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（朝阳）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q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ǔ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（歌曲）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脏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zān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（脏话）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长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chán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（长度）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和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hé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（和平）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zàn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（肝脏）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  <w:r w:rsidRPr="001B17D3">
              <w:rPr>
                <w:rFonts w:ascii="Verdana" w:hAnsi="Verdana" w:cs="Verdana"/>
                <w:b/>
                <w:bCs/>
                <w:color w:val="333333"/>
                <w:kern w:val="0"/>
                <w:sz w:val="24"/>
                <w:szCs w:val="24"/>
              </w:rPr>
              <w:t>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（长大）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hè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（唱和）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处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ch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ǔ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（处理）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觉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jué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（觉得）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扇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shān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（扇动）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chù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（好处）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jiào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（睡觉）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shàn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（风扇）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角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jué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（角色）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当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dān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（当时）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恶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è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（凶恶）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ji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o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（角度）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dàn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（上当）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wù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（可恶）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的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dí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（的确）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ju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（卷起）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jī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（几乎）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dì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（目的）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juàn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（试卷）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ǐ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（几个）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系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jì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（系鞋带）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转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zhu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（转身）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jiān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（中间）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xì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（关系）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zhuàn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（转动）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jiàn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（间隔）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饮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y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ǐ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（饮水）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发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fā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（发现）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华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huá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（中华）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yìn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（饮马）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fà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（头发）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huà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（华山）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没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méi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（没有）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要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yāo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（要求）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泊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bó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（泊船）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mò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（沉没）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yào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（要领）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pō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（血泊）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好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o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（好人）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剥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115" w:type="dxa"/>
            <w:gridSpan w:val="2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bāo 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（剥花生）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调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tiáo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（调节）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hào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（爱好）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bō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（剥削）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diào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（调动）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便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pián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（便宜）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散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（散文）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还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hái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（还有）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biàn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（方便）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sàn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（分散）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huán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（还书）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为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wéi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（为人）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据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jū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（拮据）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中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zhōn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（中间）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wèi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（因为）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jù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（证据）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zhòn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（中奖）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削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xiāo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（削铅笔）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难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nán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（困难）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扎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zhā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（扎针）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xuē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（剥削）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nàn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（灾难）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zhá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（挣扎）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圈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quān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（圆圈）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吁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yù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（呼吁）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撒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sā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（撒网）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juàn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（猪圈）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xū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（气喘吁吁）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（撒种）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203BAC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扫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o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（扫地）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203BAC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弹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dàn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（子弹）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203BAC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悄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qiāo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（悄悄）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sào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（扫把）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tán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（弹琴）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qi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ǎ</w:t>
            </w:r>
            <w:r w:rsidRPr="001B17D3">
              <w:rPr>
                <w:rFonts w:ascii="Verdana" w:hAnsi="Verdana" w:cs="Verdana"/>
                <w:b/>
                <w:bCs/>
                <w:color w:val="333333"/>
                <w:kern w:val="0"/>
                <w:sz w:val="24"/>
                <w:szCs w:val="24"/>
              </w:rPr>
              <w:t>o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（悄然无声）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654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203BAC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冠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182" w:type="dxa"/>
            <w:gridSpan w:val="2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  <w:r w:rsidRPr="001B17D3">
              <w:rPr>
                <w:rFonts w:ascii="Verdana" w:hAnsi="Verdana" w:cs="Verdana"/>
                <w:b/>
                <w:bCs/>
                <w:color w:val="333333"/>
                <w:kern w:val="0"/>
                <w:sz w:val="24"/>
                <w:szCs w:val="24"/>
              </w:rPr>
              <w:t>uān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（鸡冠花）</w:t>
            </w:r>
          </w:p>
        </w:tc>
        <w:tc>
          <w:tcPr>
            <w:tcW w:w="598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203BAC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种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ǒ</w:t>
            </w:r>
            <w:r w:rsidRPr="001B17D3">
              <w:rPr>
                <w:rFonts w:ascii="Verdana" w:hAnsi="Verdana" w:cs="Verdana"/>
                <w:b/>
                <w:bCs/>
                <w:color w:val="333333"/>
                <w:kern w:val="0"/>
                <w:sz w:val="24"/>
                <w:szCs w:val="24"/>
              </w:rPr>
              <w:t>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（种子）</w:t>
            </w:r>
          </w:p>
        </w:tc>
        <w:tc>
          <w:tcPr>
            <w:tcW w:w="612" w:type="dxa"/>
            <w:vMerge w:val="restart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203BAC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</w:t>
            </w:r>
            <w:r w:rsidR="001B17D3"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拧</w:t>
            </w:r>
          </w:p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nín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（拧毛巾）</w:t>
            </w:r>
          </w:p>
        </w:tc>
      </w:tr>
      <w:tr w:rsidR="001B17D3" w:rsidRPr="001B17D3" w:rsidTr="001B17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  <w:r w:rsidRPr="001B17D3">
              <w:rPr>
                <w:rFonts w:ascii="Verdana" w:hAnsi="Verdana" w:cs="Verdana"/>
                <w:b/>
                <w:bCs/>
                <w:color w:val="333333"/>
                <w:kern w:val="0"/>
                <w:sz w:val="24"/>
                <w:szCs w:val="24"/>
              </w:rPr>
              <w:t>uà</w:t>
            </w: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</w:t>
            </w:r>
          </w:p>
        </w:tc>
        <w:tc>
          <w:tcPr>
            <w:tcW w:w="125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（冠军）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zhòn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14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（种瓜）</w:t>
            </w:r>
          </w:p>
        </w:tc>
        <w:tc>
          <w:tcPr>
            <w:tcW w:w="0" w:type="auto"/>
            <w:vMerge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/>
              <w:ind w:firstLineChars="0" w:firstLine="0"/>
              <w:jc w:val="left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nìn</w:t>
            </w:r>
            <w:r w:rsidRPr="001B17D3">
              <w:rPr>
                <w:rFonts w:cs="宋体"/>
                <w:b/>
                <w:bCs/>
                <w:color w:val="333333"/>
                <w:kern w:val="0"/>
                <w:sz w:val="24"/>
                <w:szCs w:val="24"/>
              </w:rPr>
              <w:t>ɡ</w:t>
            </w:r>
          </w:p>
        </w:tc>
        <w:tc>
          <w:tcPr>
            <w:tcW w:w="1323" w:type="dxa"/>
            <w:tcBorders>
              <w:top w:val="single" w:sz="8" w:space="0" w:color="E6E6E2"/>
              <w:left w:val="single" w:sz="8" w:space="0" w:color="E6E6E2"/>
              <w:bottom w:val="single" w:sz="8" w:space="0" w:color="E6E6E2"/>
              <w:right w:val="single" w:sz="8" w:space="0" w:color="E6E6E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7D3" w:rsidRPr="001B17D3" w:rsidRDefault="001B17D3" w:rsidP="001B17D3">
            <w:pPr>
              <w:widowControl/>
              <w:spacing w:before="0" w:beforeAutospacing="0" w:after="0" w:afterAutospacing="0" w:line="384" w:lineRule="atLeast"/>
              <w:ind w:firstLineChars="0" w:firstLine="0"/>
              <w:jc w:val="center"/>
              <w:rPr>
                <w:rFonts w:ascii="Verdana" w:hAnsi="Verdana" w:cs="宋体"/>
                <w:color w:val="333333"/>
                <w:kern w:val="0"/>
                <w:sz w:val="21"/>
                <w:szCs w:val="21"/>
              </w:rPr>
            </w:pPr>
            <w:r w:rsidRPr="001B17D3">
              <w:rPr>
                <w:rFonts w:ascii="Verdana" w:hAnsi="Verdana" w:cs="宋体"/>
                <w:b/>
                <w:bCs/>
                <w:color w:val="333333"/>
                <w:kern w:val="0"/>
                <w:sz w:val="24"/>
                <w:szCs w:val="24"/>
              </w:rPr>
              <w:t>（拧螺丝）</w:t>
            </w:r>
          </w:p>
        </w:tc>
      </w:tr>
    </w:tbl>
    <w:p w:rsidR="00AF5D9E" w:rsidRPr="00A365B2" w:rsidRDefault="00AF5D9E" w:rsidP="00A365B2">
      <w:pPr>
        <w:ind w:left="560" w:firstLineChars="0" w:firstLine="0"/>
      </w:pPr>
      <w:r>
        <w:lastRenderedPageBreak/>
        <w:t> </w:t>
      </w:r>
    </w:p>
    <w:sectPr w:rsidR="00AF5D9E" w:rsidRPr="00A365B2" w:rsidSect="00745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EF" w:rsidRDefault="008250EF" w:rsidP="00203BAC">
      <w:pPr>
        <w:spacing w:before="0" w:after="0"/>
        <w:ind w:firstLine="560"/>
      </w:pPr>
      <w:r>
        <w:separator/>
      </w:r>
    </w:p>
  </w:endnote>
  <w:endnote w:type="continuationSeparator" w:id="1">
    <w:p w:rsidR="008250EF" w:rsidRDefault="008250EF" w:rsidP="00203BAC">
      <w:pPr>
        <w:spacing w:before="0" w:after="0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AC" w:rsidRDefault="00203BAC" w:rsidP="00203BA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AC" w:rsidRDefault="00203BAC" w:rsidP="00203BA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AC" w:rsidRDefault="00203BAC" w:rsidP="00203BA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EF" w:rsidRDefault="008250EF" w:rsidP="00203BAC">
      <w:pPr>
        <w:spacing w:before="0" w:after="0"/>
        <w:ind w:firstLine="560"/>
      </w:pPr>
      <w:r>
        <w:separator/>
      </w:r>
    </w:p>
  </w:footnote>
  <w:footnote w:type="continuationSeparator" w:id="1">
    <w:p w:rsidR="008250EF" w:rsidRDefault="008250EF" w:rsidP="00203BAC">
      <w:pPr>
        <w:spacing w:before="0" w:after="0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AC" w:rsidRDefault="00203BAC" w:rsidP="00203BA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AC" w:rsidRPr="00203BAC" w:rsidRDefault="00203BAC" w:rsidP="00203BAC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AC" w:rsidRDefault="00203BAC" w:rsidP="00203BA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D9E"/>
    <w:rsid w:val="001B17D3"/>
    <w:rsid w:val="001D66BC"/>
    <w:rsid w:val="00203BAC"/>
    <w:rsid w:val="00410D4F"/>
    <w:rsid w:val="005E726D"/>
    <w:rsid w:val="006F3CBB"/>
    <w:rsid w:val="0074587E"/>
    <w:rsid w:val="008250EF"/>
    <w:rsid w:val="008B1AED"/>
    <w:rsid w:val="00907F24"/>
    <w:rsid w:val="00A365B2"/>
    <w:rsid w:val="00AF5D9E"/>
    <w:rsid w:val="00B43F12"/>
    <w:rsid w:val="00BA2C77"/>
    <w:rsid w:val="00C85B92"/>
    <w:rsid w:val="00D10105"/>
    <w:rsid w:val="00E31D98"/>
    <w:rsid w:val="00E4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>
      <w:pPr>
        <w:spacing w:before="100" w:beforeAutospacing="1" w:after="100" w:afterAutospacing="1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D9E"/>
    <w:pPr>
      <w:widowControl/>
      <w:ind w:firstLineChars="0" w:firstLine="0"/>
      <w:jc w:val="left"/>
    </w:pPr>
    <w:rPr>
      <w:rFonts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F5D9E"/>
  </w:style>
  <w:style w:type="paragraph" w:styleId="a4">
    <w:name w:val="header"/>
    <w:basedOn w:val="a"/>
    <w:link w:val="Char"/>
    <w:uiPriority w:val="99"/>
    <w:semiHidden/>
    <w:unhideWhenUsed/>
    <w:rsid w:val="00203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3B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3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3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2014-05-31T02:03:00Z</dcterms:created>
  <dcterms:modified xsi:type="dcterms:W3CDTF">2014-05-31T08:49:00Z</dcterms:modified>
</cp:coreProperties>
</file>